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06" w:rsidRPr="00D47706" w:rsidRDefault="005B4896" w:rsidP="00D47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06">
        <w:rPr>
          <w:rFonts w:ascii="Times New Roman" w:hAnsi="Times New Roman" w:cs="Times New Roman"/>
          <w:b/>
          <w:sz w:val="28"/>
          <w:szCs w:val="28"/>
        </w:rPr>
        <w:t>Электронная выписка из ЕГРН и бумажная: есть ли разница?</w:t>
      </w:r>
    </w:p>
    <w:p w:rsidR="00D47706" w:rsidRDefault="005B4896" w:rsidP="00D47706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Pr="00D47706">
        <w:rPr>
          <w:rFonts w:ascii="Times New Roman" w:hAnsi="Times New Roman" w:cs="Times New Roman"/>
          <w:sz w:val="24"/>
          <w:szCs w:val="24"/>
        </w:rPr>
        <w:t xml:space="preserve">Кадастровая палата </w:t>
      </w:r>
      <w:r w:rsidR="00603548" w:rsidRPr="00D47706">
        <w:rPr>
          <w:rFonts w:ascii="Times New Roman" w:hAnsi="Times New Roman" w:cs="Times New Roman"/>
          <w:sz w:val="24"/>
          <w:szCs w:val="24"/>
        </w:rPr>
        <w:t>по Уральскому федеральному округу</w:t>
      </w:r>
      <w:r w:rsidRPr="00D47706">
        <w:rPr>
          <w:rFonts w:ascii="Times New Roman" w:hAnsi="Times New Roman" w:cs="Times New Roman"/>
          <w:sz w:val="24"/>
          <w:szCs w:val="24"/>
        </w:rPr>
        <w:t xml:space="preserve"> напоминает, что получить сведения из ЕГРН можно не выходя из дома с помощью сервиса предоставления выписок ЕГРН Федеральной кадастровой палаты </w:t>
      </w:r>
      <w:hyperlink r:id="rId4" w:tgtFrame="_blank" w:history="1">
        <w:proofErr w:type="spellStart"/>
        <w:r w:rsidRPr="00D47706">
          <w:rPr>
            <w:rStyle w:val="a3"/>
            <w:rFonts w:ascii="Times New Roman" w:hAnsi="Times New Roman" w:cs="Times New Roman"/>
            <w:sz w:val="24"/>
            <w:szCs w:val="24"/>
          </w:rPr>
          <w:t>spv.kadastr.ru</w:t>
        </w:r>
        <w:proofErr w:type="spellEnd"/>
      </w:hyperlink>
      <w:r w:rsidRPr="00D47706">
        <w:rPr>
          <w:rFonts w:ascii="Times New Roman" w:hAnsi="Times New Roman" w:cs="Times New Roman"/>
          <w:sz w:val="24"/>
          <w:szCs w:val="24"/>
        </w:rPr>
        <w:t xml:space="preserve">. Он позволяет </w:t>
      </w:r>
      <w:proofErr w:type="gramStart"/>
      <w:r w:rsidRPr="00D47706">
        <w:rPr>
          <w:rFonts w:ascii="Times New Roman" w:hAnsi="Times New Roman" w:cs="Times New Roman"/>
          <w:sz w:val="24"/>
          <w:szCs w:val="24"/>
        </w:rPr>
        <w:t>запрашивать и получать</w:t>
      </w:r>
      <w:proofErr w:type="gramEnd"/>
      <w:r w:rsidRPr="00D47706">
        <w:rPr>
          <w:rFonts w:ascii="Times New Roman" w:hAnsi="Times New Roman" w:cs="Times New Roman"/>
          <w:sz w:val="24"/>
          <w:szCs w:val="24"/>
        </w:rPr>
        <w:t xml:space="preserve"> актуальные сведения, содержащиеся в Едином государственном реестре недвижимости. Получение электронного документа не только экономит время заявителей, но и минимизирует контакты с посторонними людьми. </w:t>
      </w:r>
    </w:p>
    <w:p w:rsidR="00D47706" w:rsidRDefault="005B4896" w:rsidP="00D477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706">
        <w:rPr>
          <w:rFonts w:ascii="Times New Roman" w:hAnsi="Times New Roman" w:cs="Times New Roman"/>
          <w:sz w:val="24"/>
          <w:szCs w:val="24"/>
        </w:rPr>
        <w:t xml:space="preserve">В настоящее время многие организации и структуры используют в своей работе электронный документооборот, Федеральная кадастровая палата – не исключение. Получение документов </w:t>
      </w:r>
      <w:proofErr w:type="spellStart"/>
      <w:r w:rsidRPr="00D4770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47706">
        <w:rPr>
          <w:rFonts w:ascii="Times New Roman" w:hAnsi="Times New Roman" w:cs="Times New Roman"/>
          <w:sz w:val="24"/>
          <w:szCs w:val="24"/>
        </w:rPr>
        <w:t xml:space="preserve"> позволяет заявителям практически забыть про реальные очереди и трудности, возникающие при личном обращении.</w:t>
      </w:r>
    </w:p>
    <w:p w:rsidR="00D47706" w:rsidRDefault="005B4896" w:rsidP="00D477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706">
        <w:rPr>
          <w:rFonts w:ascii="Times New Roman" w:hAnsi="Times New Roman" w:cs="Times New Roman"/>
          <w:sz w:val="24"/>
          <w:szCs w:val="24"/>
        </w:rPr>
        <w:t xml:space="preserve">Официальная электронная выписка из Единого государственного реестра недвижимости практически ничем не отличается от бумажного носителя. </w:t>
      </w:r>
    </w:p>
    <w:p w:rsidR="00D47706" w:rsidRDefault="005B4896" w:rsidP="00D477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706">
        <w:rPr>
          <w:rFonts w:ascii="Times New Roman" w:hAnsi="Times New Roman" w:cs="Times New Roman"/>
          <w:sz w:val="24"/>
          <w:szCs w:val="24"/>
        </w:rPr>
        <w:t xml:space="preserve">Отличия лишь по форме доставки и по некоторым характеристикам оформления - если на бумажном носителе есть синяя гербовая печать, то на электронном документе вместо печати присутствует ЭЦП (электронная подпись). </w:t>
      </w:r>
    </w:p>
    <w:p w:rsidR="00D47706" w:rsidRDefault="005B4896" w:rsidP="00D477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706">
        <w:rPr>
          <w:rFonts w:ascii="Times New Roman" w:hAnsi="Times New Roman" w:cs="Times New Roman"/>
          <w:sz w:val="24"/>
          <w:szCs w:val="24"/>
        </w:rPr>
        <w:t xml:space="preserve">Согласно требованиям закона электронный документ имеет равную юридическую силу наравне с бумажным носителем. </w:t>
      </w:r>
    </w:p>
    <w:p w:rsidR="0083799C" w:rsidRPr="00D47706" w:rsidRDefault="005B4896" w:rsidP="00D477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706">
        <w:rPr>
          <w:rFonts w:ascii="Times New Roman" w:hAnsi="Times New Roman" w:cs="Times New Roman"/>
          <w:sz w:val="24"/>
          <w:szCs w:val="24"/>
        </w:rPr>
        <w:t>Сведения, содержащиеся в ЕГРН, в виде электронного документа можно получить двумя способами:</w:t>
      </w:r>
      <w:r w:rsidRPr="00D47706">
        <w:rPr>
          <w:rFonts w:ascii="Times New Roman" w:hAnsi="Times New Roman" w:cs="Times New Roman"/>
          <w:sz w:val="24"/>
          <w:szCs w:val="24"/>
        </w:rPr>
        <w:br/>
      </w:r>
      <w:r w:rsidRPr="00D47706">
        <w:rPr>
          <w:rFonts w:ascii="Times New Roman" w:hAnsi="Times New Roman" w:cs="Times New Roman"/>
          <w:sz w:val="24"/>
          <w:szCs w:val="24"/>
        </w:rPr>
        <w:br/>
        <w:t>- в виде электронного документа, размещенного на официальном сайте, ссылка на который направляется органом регистрации прав заявителю на электронную почту;</w:t>
      </w:r>
      <w:r w:rsidRPr="00D47706">
        <w:rPr>
          <w:rFonts w:ascii="Times New Roman" w:hAnsi="Times New Roman" w:cs="Times New Roman"/>
          <w:sz w:val="24"/>
          <w:szCs w:val="24"/>
        </w:rPr>
        <w:br/>
      </w:r>
      <w:r w:rsidRPr="00D47706">
        <w:rPr>
          <w:rFonts w:ascii="Times New Roman" w:hAnsi="Times New Roman" w:cs="Times New Roman"/>
          <w:sz w:val="24"/>
          <w:szCs w:val="24"/>
        </w:rPr>
        <w:br/>
        <w:t xml:space="preserve">- в виде электронного документа, который направляется органом регистрации прав заявителю посредством отправки электронного документа с использованием </w:t>
      </w:r>
      <w:proofErr w:type="spellStart"/>
      <w:r w:rsidRPr="00D47706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D47706">
        <w:rPr>
          <w:rFonts w:ascii="Times New Roman" w:hAnsi="Times New Roman" w:cs="Times New Roman"/>
          <w:sz w:val="24"/>
          <w:szCs w:val="24"/>
        </w:rPr>
        <w:t xml:space="preserve">. </w:t>
      </w:r>
      <w:r w:rsidRPr="00D47706">
        <w:rPr>
          <w:rFonts w:ascii="Times New Roman" w:hAnsi="Times New Roman" w:cs="Times New Roman"/>
          <w:sz w:val="24"/>
          <w:szCs w:val="24"/>
        </w:rPr>
        <w:br/>
      </w:r>
      <w:r w:rsidRPr="00D47706">
        <w:rPr>
          <w:rFonts w:ascii="Times New Roman" w:hAnsi="Times New Roman" w:cs="Times New Roman"/>
          <w:sz w:val="24"/>
          <w:szCs w:val="24"/>
        </w:rPr>
        <w:br/>
        <w:t xml:space="preserve">При предоставлении сведений в форме электронного документа он заверяется усиленной квалифицированной электронной подписью органа регистрации прав. </w:t>
      </w:r>
      <w:r w:rsidRPr="00D47706">
        <w:rPr>
          <w:rFonts w:ascii="Times New Roman" w:hAnsi="Times New Roman" w:cs="Times New Roman"/>
          <w:sz w:val="24"/>
          <w:szCs w:val="24"/>
        </w:rPr>
        <w:br/>
      </w:r>
      <w:r w:rsidRPr="00D47706">
        <w:rPr>
          <w:rFonts w:ascii="Times New Roman" w:hAnsi="Times New Roman" w:cs="Times New Roman"/>
          <w:sz w:val="24"/>
          <w:szCs w:val="24"/>
        </w:rPr>
        <w:br/>
        <w:t>Сведения, содержащиеся в ЕГРН и предоставленные на основании запроса о предоставлении сведений, вне зависимости от способа их предоставления, являются актуальными (действительными) на момент выдачи органом регистрации прав.</w:t>
      </w:r>
    </w:p>
    <w:sectPr w:rsidR="0083799C" w:rsidRPr="00D47706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4896"/>
    <w:rsid w:val="0024213A"/>
    <w:rsid w:val="005B4896"/>
    <w:rsid w:val="00603548"/>
    <w:rsid w:val="0083799C"/>
    <w:rsid w:val="008F5548"/>
    <w:rsid w:val="00D0543C"/>
    <w:rsid w:val="00D4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8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spv.kadastr.ru&amp;post=-153088825_147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2021-01-27T10:38:00Z</dcterms:created>
  <dcterms:modified xsi:type="dcterms:W3CDTF">2021-02-24T09:03:00Z</dcterms:modified>
</cp:coreProperties>
</file>